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11F57" w:rsidR="00E469D6" w:rsidP="00E469D6" w:rsidRDefault="00E469D6" w14:paraId="44BDE047" w14:textId="1025A635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811F57">
        <w:rPr>
          <w:rFonts w:eastAsia="Arial"/>
          <w:b/>
          <w:color w:val="000000" w:themeColor="text1"/>
          <w:sz w:val="22"/>
          <w:szCs w:val="22"/>
        </w:rPr>
        <w:t xml:space="preserve">Progettazione di GEOGRAFIA - CLASSE </w:t>
      </w:r>
      <w:r>
        <w:rPr>
          <w:rFonts w:eastAsia="Arial"/>
          <w:b/>
          <w:color w:val="000000" w:themeColor="text1"/>
          <w:sz w:val="22"/>
          <w:szCs w:val="22"/>
        </w:rPr>
        <w:t>4</w:t>
      </w:r>
    </w:p>
    <w:p w:rsidRPr="00811F57" w:rsidR="00E469D6" w:rsidP="00E469D6" w:rsidRDefault="00E469D6" w14:paraId="4351CC19" w14:textId="4021626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>
        <w:rPr>
          <w:rFonts w:eastAsia="Arial"/>
          <w:b/>
          <w:color w:val="000000" w:themeColor="text1"/>
          <w:sz w:val="22"/>
          <w:szCs w:val="22"/>
        </w:rPr>
        <w:t xml:space="preserve">Chiara </w:t>
      </w:r>
      <w:proofErr w:type="spellStart"/>
      <w:r>
        <w:rPr>
          <w:rFonts w:eastAsia="Arial"/>
          <w:b/>
          <w:color w:val="000000" w:themeColor="text1"/>
          <w:sz w:val="22"/>
          <w:szCs w:val="22"/>
        </w:rPr>
        <w:t>Rosmo</w:t>
      </w:r>
      <w:proofErr w:type="spellEnd"/>
    </w:p>
    <w:p w:rsidR="001F7ED6" w:rsidRDefault="001F7ED6" w14:paraId="31CFB345" w14:textId="77777777">
      <w:pPr>
        <w:jc w:val="center"/>
        <w:rPr>
          <w:b/>
          <w:bCs/>
          <w:color w:val="FF0000"/>
          <w:sz w:val="22"/>
          <w:szCs w:val="22"/>
          <w:u w:color="FF0000"/>
        </w:rPr>
      </w:pPr>
    </w:p>
    <w:p w:rsidR="001F7ED6" w:rsidRDefault="001F7ED6" w14:paraId="63D5AC16" w14:textId="77777777">
      <w:pPr>
        <w:rPr>
          <w:b/>
          <w:bCs/>
          <w:sz w:val="22"/>
          <w:szCs w:val="22"/>
        </w:rPr>
      </w:pPr>
    </w:p>
    <w:p w:rsidR="001F7ED6" w:rsidRDefault="00177193" w14:paraId="1737C07B" w14:textId="7777777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shd w:val="clear" w:color="auto" w:fill="FFFF00"/>
        </w:rPr>
        <w:t>VERSO I TRAGUARDI DI COMPETENZA</w:t>
      </w:r>
      <w:r>
        <w:rPr>
          <w:b/>
          <w:bCs/>
          <w:sz w:val="22"/>
          <w:szCs w:val="22"/>
        </w:rPr>
        <w:t xml:space="preserve"> </w:t>
      </w:r>
    </w:p>
    <w:p w:rsidR="001F7ED6" w:rsidRDefault="001F7ED6" w14:paraId="50DFE528" w14:textId="77777777">
      <w:pPr>
        <w:rPr>
          <w:b/>
          <w:bCs/>
          <w:sz w:val="22"/>
          <w:szCs w:val="22"/>
        </w:rPr>
      </w:pPr>
    </w:p>
    <w:p w:rsidRPr="00811F57" w:rsidR="00E469D6" w:rsidP="00E469D6" w:rsidRDefault="00E469D6" w14:paraId="1207FCC4" w14:textId="77777777">
      <w:pPr>
        <w:pStyle w:val="normal1"/>
        <w:adjustRightInd w:val="0"/>
        <w:snapToGrid w:val="0"/>
        <w:rPr>
          <w:rFonts w:eastAsia="Arial"/>
          <w:b/>
          <w:bCs/>
          <w:color w:val="000000"/>
          <w:sz w:val="22"/>
          <w:szCs w:val="22"/>
        </w:rPr>
      </w:pPr>
      <w:r w:rsidRPr="00811F57">
        <w:rPr>
          <w:rFonts w:eastAsia="Arial"/>
          <w:b/>
          <w:bCs/>
          <w:color w:val="000000" w:themeColor="text1"/>
          <w:sz w:val="22"/>
          <w:szCs w:val="22"/>
        </w:rPr>
        <w:t>L’alunna/o:</w:t>
      </w:r>
    </w:p>
    <w:tbl>
      <w:tblPr>
        <w:tblW w:w="13212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3212"/>
      </w:tblGrid>
      <w:tr w:rsidRPr="00811F57" w:rsidR="00E469D6" w:rsidTr="4286E730" w14:paraId="395F443E" w14:textId="77777777">
        <w:trPr>
          <w:trHeight w:val="1093"/>
        </w:trPr>
        <w:tc>
          <w:tcPr>
            <w:tcW w:w="13212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E469D6" w:rsidR="00E469D6" w:rsidP="00E469D6" w:rsidRDefault="00E469D6" w14:paraId="167FAC56" w14:textId="41A2CC2F">
            <w:pPr>
              <w:pStyle w:val="Normale1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•</w:t>
            </w: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color="FF0000"/>
              </w:rPr>
              <w:t>si orienta nello spazio circostante e sulle carte geografiche, utilizzando riferimenti topologici 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color="FF0000"/>
              </w:rPr>
              <w:t>punti cardinali;</w:t>
            </w:r>
          </w:p>
          <w:p w:rsidR="00E469D6" w:rsidP="00E469D6" w:rsidRDefault="00E469D6" w14:paraId="21C3F718" w14:textId="77777777">
            <w:pPr>
              <w:pStyle w:val="Normale1"/>
              <w:rPr>
                <w:rFonts w:ascii="Calibri" w:hAnsi="Calibri" w:eastAsia="Calibri" w:cs="Calibri"/>
                <w:sz w:val="22"/>
                <w:szCs w:val="22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>• ricava informazioni geografiche da una pluralità di fonti (cartografiche e satellitari, tecnologie digitali, fotografiche, artistico-letterarie);</w:t>
            </w:r>
          </w:p>
          <w:p w:rsidR="00E469D6" w:rsidP="00E469D6" w:rsidRDefault="00E469D6" w14:paraId="2C41BAD7" w14:textId="77777777">
            <w:pPr>
              <w:pStyle w:val="Normale1"/>
              <w:rPr>
                <w:rFonts w:ascii="Calibri" w:hAnsi="Calibri" w:eastAsia="Calibri" w:cs="Calibri"/>
                <w:sz w:val="22"/>
                <w:szCs w:val="22"/>
                <w:u w:color="FF0000"/>
              </w:rPr>
            </w:pPr>
            <w:r>
              <w:rPr>
                <w:rFonts w:ascii="Calibri" w:hAnsi="Calibri" w:eastAsia="Calibri" w:cs="Calibri"/>
                <w:sz w:val="22"/>
                <w:szCs w:val="22"/>
                <w:u w:color="FF0000"/>
              </w:rPr>
              <w:t>• r</w:t>
            </w:r>
            <w:r>
              <w:rPr>
                <w:rFonts w:ascii="Calibri" w:hAnsi="Calibri"/>
                <w:sz w:val="22"/>
                <w:szCs w:val="22"/>
                <w:u w:color="FF0000"/>
              </w:rPr>
              <w:t>iconosce e denomina i principali “oggetti” geografici fisici (fiumi, monti, pianure, coste, colline, laghi, mari, oceani, ecc.)</w:t>
            </w:r>
            <w:r>
              <w:rPr>
                <w:rFonts w:ascii="Calibri" w:hAnsi="Calibri" w:eastAsia="Calibri" w:cs="Calibri"/>
                <w:sz w:val="22"/>
                <w:szCs w:val="22"/>
                <w:u w:color="FF0000"/>
              </w:rPr>
              <w:t>;</w:t>
            </w:r>
          </w:p>
          <w:p w:rsidRPr="00E469D6" w:rsidR="00E469D6" w:rsidP="00E469D6" w:rsidRDefault="00E469D6" w14:paraId="3897FA04" w14:textId="211F4E4E">
            <w:pPr>
              <w:pStyle w:val="Normale1"/>
              <w:rPr>
                <w:rFonts w:ascii="Calibri" w:hAnsi="Calibri" w:eastAsia="Calibri" w:cs="Calibri"/>
                <w:sz w:val="22"/>
                <w:szCs w:val="22"/>
                <w:u w:color="FF0000"/>
              </w:rPr>
            </w:pPr>
            <w:r>
              <w:rPr>
                <w:rFonts w:ascii="Calibri" w:hAnsi="Calibri" w:eastAsia="Calibri" w:cs="Calibri"/>
                <w:sz w:val="22"/>
                <w:szCs w:val="22"/>
                <w:u w:color="FF0000"/>
              </w:rPr>
              <w:t>• s</w:t>
            </w:r>
            <w:r>
              <w:rPr>
                <w:rFonts w:ascii="Calibri" w:hAnsi="Calibri"/>
                <w:sz w:val="22"/>
                <w:szCs w:val="22"/>
                <w:u w:color="FF0000"/>
              </w:rPr>
              <w:t>i rende conto che lo spazio geografico è un sistema territoriale, costituito da elementi fisici e antropici legati da rapporti di connessione e/o di interdipendenza.</w:t>
            </w:r>
          </w:p>
        </w:tc>
      </w:tr>
    </w:tbl>
    <w:p w:rsidR="001F7ED6" w:rsidRDefault="001F7ED6" w14:paraId="73FC53E7" w14:textId="77777777" w14:noSpellErr="1">
      <w:pPr>
        <w:pStyle w:val="Normale1"/>
        <w:rPr>
          <w:rFonts w:ascii="Calibri" w:hAnsi="Calibri" w:eastAsia="Calibri" w:cs="Calibri"/>
          <w:sz w:val="22"/>
          <w:szCs w:val="22"/>
        </w:rPr>
      </w:pPr>
    </w:p>
    <w:p w:rsidR="4286E730" w:rsidP="4286E730" w:rsidRDefault="4286E730" w14:paraId="718024BD" w14:textId="37FEC9BB">
      <w:pPr>
        <w:pStyle w:val="Normale1"/>
        <w:rPr>
          <w:rFonts w:ascii="Calibri" w:hAnsi="Calibri" w:eastAsia="Calibri" w:cs="Calibri"/>
          <w:sz w:val="22"/>
          <w:szCs w:val="22"/>
        </w:rPr>
      </w:pPr>
    </w:p>
    <w:p w:rsidR="001F7ED6" w:rsidRDefault="00177193" w14:paraId="322BAE32" w14:textId="7777777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shd w:val="clear" w:color="auto" w:fill="FFFF00"/>
        </w:rPr>
        <w:t>PERCORSI DIDATTICI</w:t>
      </w:r>
    </w:p>
    <w:p w:rsidR="001F7ED6" w:rsidRDefault="001F7ED6" w14:paraId="67B3828A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F7ED6" w14:paraId="64CA974B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6CA3D90C" w14:textId="77777777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42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Ottobre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2024 </w:t>
            </w:r>
          </w:p>
        </w:tc>
      </w:tr>
      <w:tr w:rsidR="001F7ED6" w14:paraId="6548841D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4B1B14DA" w14:textId="77777777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68FBCBA8" w14:textId="77777777">
            <w:r>
              <w:rPr>
                <w:b/>
                <w:bCs/>
                <w:sz w:val="22"/>
                <w:szCs w:val="22"/>
              </w:rPr>
              <w:t xml:space="preserve">Obiettivi di </w:t>
            </w:r>
            <w:r>
              <w:rPr>
                <w:b/>
                <w:bCs/>
                <w:sz w:val="22"/>
                <w:szCs w:val="22"/>
              </w:rPr>
              <w:t>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1EC0CB6B" w14:textId="77777777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F7ED6" w14:paraId="62461673" w14:textId="77777777">
        <w:trPr>
          <w:trHeight w:val="1157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2A0127E0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u w:color="FF0000"/>
              </w:rPr>
              <w:t>Tra montagna e pianura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09637FF7" w14:textId="66554C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•</w:t>
            </w:r>
            <w:r w:rsidR="006C44D4"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Riconoscere le caratteristiche fisiche ed antropiche di un territorio: rilievi e pianure.</w:t>
            </w:r>
          </w:p>
          <w:p w:rsidR="001F7ED6" w:rsidRDefault="00177193" w14:paraId="4930D410" w14:textId="7170AC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</w:pP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•</w:t>
            </w:r>
            <w:r w:rsidR="006C44D4"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Conoscere il nesso tra l'ambiente, le sue risorse e le condizioni di vita dell'uomo. 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71443F87" w14:textId="77777777">
            <w:r>
              <w:rPr>
                <w:sz w:val="22"/>
                <w:szCs w:val="22"/>
                <w:u w:color="FF0000"/>
              </w:rPr>
              <w:t xml:space="preserve">Montagne e pianure non sono separate: l’una fornisce molti servizi all’altra e a chi ci abita: partendo dalla storia di una goccia d’acqua e di una bambina con un sogno indaghiamo questa relazione e i suoi mutamenti nel tempo. </w:t>
            </w:r>
          </w:p>
        </w:tc>
      </w:tr>
    </w:tbl>
    <w:p w:rsidR="001F7ED6" w:rsidRDefault="001F7ED6" w14:paraId="025FDFA3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F7ED6" w14:paraId="0163E26F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33132AF6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43 | </w:t>
            </w:r>
            <w:proofErr w:type="gramStart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>Novembre</w:t>
            </w:r>
            <w:proofErr w:type="gramEnd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2024 </w:t>
            </w:r>
          </w:p>
        </w:tc>
      </w:tr>
      <w:tr w:rsidRPr="00120160" w:rsidR="001F7ED6" w14:paraId="4C963020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6FF2763E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43AF1206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2E534BF8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F7ED6" w14:paraId="4ECDD6C0" w14:textId="77777777">
        <w:trPr>
          <w:trHeight w:val="1157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38C11CF5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u w:color="FF0000"/>
              </w:rPr>
              <w:t>Viaggio di un cartografo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6380BAF8" w14:textId="777777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• Orientarsi sulle carte geografiche, utilizzando riferimenti topologici e punti cardinali.</w:t>
            </w:r>
          </w:p>
          <w:p w:rsidR="001F7ED6" w:rsidRDefault="00177193" w14:paraId="5C919F5F" w14:textId="777777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• Utilizzare il linguaggio della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geograficita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̀ per interpretare carte geografiche e globo terrestre.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599BF333" w14:textId="77777777">
            <w:r>
              <w:rPr>
                <w:sz w:val="22"/>
                <w:szCs w:val="22"/>
                <w:u w:color="FF0000"/>
              </w:rPr>
              <w:t>Il cartografo rappresenta il mondo disegnando carte geografiche: sbirciamo sulla sua scrivania e analizziamo i suoi lavori. Ma per viaggiare bisogna saper leggere le carte, approfondiamo la nostra competenza nella lettura di tali strumenti.</w:t>
            </w:r>
          </w:p>
        </w:tc>
      </w:tr>
    </w:tbl>
    <w:p w:rsidR="001F7ED6" w:rsidRDefault="001F7ED6" w14:paraId="49B45AD1" w14:textId="77777777">
      <w:pPr>
        <w:widowControl w:val="0"/>
        <w:rPr>
          <w:b/>
          <w:bCs/>
          <w:sz w:val="22"/>
          <w:szCs w:val="22"/>
        </w:rPr>
      </w:pPr>
    </w:p>
    <w:p w:rsidR="001F7ED6" w:rsidRDefault="001F7ED6" w14:paraId="270CE050" w14:textId="77777777">
      <w:pPr>
        <w:rPr>
          <w:b/>
          <w:bCs/>
          <w:sz w:val="22"/>
          <w:szCs w:val="22"/>
        </w:rPr>
      </w:pPr>
    </w:p>
    <w:p w:rsidR="001F7ED6" w:rsidRDefault="001F7ED6" w14:paraId="3406357B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F7ED6" w14:paraId="0F5D5753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6D3E700B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44 | </w:t>
            </w:r>
            <w:proofErr w:type="gramStart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>Dicembre</w:t>
            </w:r>
            <w:proofErr w:type="gramEnd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2024 </w:t>
            </w:r>
          </w:p>
        </w:tc>
      </w:tr>
      <w:tr w:rsidRPr="00120160" w:rsidR="001F7ED6" w14:paraId="4B1B7246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0AEBD26A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13F3D605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0C66496C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F7ED6" w14:paraId="76784E15" w14:textId="77777777">
        <w:trPr>
          <w:trHeight w:val="126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76FBD08D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u w:color="FF0000"/>
              </w:rPr>
              <w:t>Biosfera in città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357CAB5B" w14:textId="05365349">
            <w:pPr>
              <w:pStyle w:val="Normale1"/>
              <w:rPr>
                <w:rFonts w:ascii="Calibri" w:hAnsi="Calibri" w:eastAsia="Calibri" w:cs="Calibri"/>
                <w:sz w:val="22"/>
                <w:szCs w:val="22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>•</w:t>
            </w:r>
            <w:r w:rsidR="006C44D4">
              <w:rPr>
                <w:rFonts w:ascii="Calibri" w:hAnsi="Calibri"/>
                <w:sz w:val="22"/>
                <w:szCs w:val="22"/>
                <w:u w:color="FF0000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color="FF0000"/>
              </w:rPr>
              <w:t xml:space="preserve">Individuare e descrivere gli elementi fisici e antropici che </w:t>
            </w:r>
            <w:r>
              <w:rPr>
                <w:rFonts w:ascii="Calibri" w:hAnsi="Calibri"/>
                <w:sz w:val="22"/>
                <w:szCs w:val="22"/>
                <w:u w:color="FF0000"/>
              </w:rPr>
              <w:t>caratterizzano i paesaggi dell’ambiente.</w:t>
            </w:r>
          </w:p>
          <w:p w:rsidR="001F7ED6" w:rsidRDefault="00177193" w14:paraId="0AC69EE6" w14:textId="4F872B53">
            <w:r>
              <w:rPr>
                <w:sz w:val="22"/>
                <w:szCs w:val="22"/>
                <w:u w:color="FF0000"/>
              </w:rPr>
              <w:t xml:space="preserve">• </w:t>
            </w:r>
            <w:r>
              <w:rPr>
                <w:sz w:val="22"/>
                <w:szCs w:val="22"/>
              </w:rPr>
              <w:t>Ricercare e proporre soluzioni di problemi relativi alla protezione, conservazione e valorizzazione del patrimonio ambientale presente sul territorio</w:t>
            </w:r>
            <w:r w:rsidR="00120160">
              <w:rPr>
                <w:sz w:val="22"/>
                <w:szCs w:val="22"/>
              </w:rPr>
              <w:t>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00CA930F" w14:textId="5B6BC265">
            <w:r>
              <w:rPr>
                <w:sz w:val="22"/>
                <w:szCs w:val="22"/>
                <w:u w:color="FF0000"/>
              </w:rPr>
              <w:t>Le città non sono solo spazi antropici. Analizziamo attentamente i luoghi scoprendo tutti i loro numerosi abitanti come alberi, fiori, funghi, animali, uccelli, insetti</w:t>
            </w:r>
            <w:r w:rsidR="00120160">
              <w:rPr>
                <w:sz w:val="22"/>
                <w:szCs w:val="22"/>
                <w:u w:color="FF0000"/>
              </w:rPr>
              <w:t xml:space="preserve"> e v</w:t>
            </w:r>
            <w:r>
              <w:rPr>
                <w:sz w:val="22"/>
                <w:szCs w:val="22"/>
                <w:u w:color="FF0000"/>
              </w:rPr>
              <w:t xml:space="preserve">ediamo come vivono le città. </w:t>
            </w:r>
          </w:p>
        </w:tc>
      </w:tr>
    </w:tbl>
    <w:p w:rsidR="001F7ED6" w:rsidRDefault="001F7ED6" w14:paraId="5FC05147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F7ED6" w14:paraId="07DA1C99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6FFAE96E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45 | </w:t>
            </w:r>
            <w:proofErr w:type="gramStart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>Gennaio</w:t>
            </w:r>
            <w:proofErr w:type="gramEnd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1F7ED6" w14:paraId="694696E2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5587C1F8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54291D43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485468D5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F7ED6" w14:paraId="52F988C7" w14:textId="77777777">
        <w:trPr>
          <w:trHeight w:val="126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54173E55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u w:color="FF0000"/>
              </w:rPr>
              <w:t>Montagne italiane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1ABF21BE" w14:textId="77777777">
            <w:pPr>
              <w:pStyle w:val="Normale1"/>
              <w:rPr>
                <w:rFonts w:ascii="Times Roman" w:hAnsi="Times Roman" w:eastAsia="Times Roman" w:cs="Times Roman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 xml:space="preserve">• Analizzare i principali caratteri fisici del territorio montuoso, fatti e fenomeni locali e globali, interpretando carte geografiche di diversa scala, carte tematiche, grafici. </w:t>
            </w:r>
          </w:p>
          <w:p w:rsidR="001F7ED6" w:rsidRDefault="00177193" w14:paraId="317E27DA" w14:textId="01CFE7C1">
            <w:r>
              <w:rPr>
                <w:sz w:val="22"/>
                <w:szCs w:val="22"/>
                <w:u w:color="FF0000"/>
              </w:rPr>
              <w:t xml:space="preserve">• </w:t>
            </w:r>
            <w:r>
              <w:rPr>
                <w:sz w:val="22"/>
                <w:szCs w:val="22"/>
              </w:rPr>
              <w:t>Localizzare sulla carta geografica</w:t>
            </w:r>
            <w:r w:rsidR="00120160">
              <w:rPr>
                <w:sz w:val="22"/>
                <w:szCs w:val="22"/>
              </w:rPr>
              <w:t xml:space="preserve"> dell’Italia</w:t>
            </w:r>
            <w:r>
              <w:rPr>
                <w:sz w:val="22"/>
                <w:szCs w:val="22"/>
              </w:rPr>
              <w:t xml:space="preserve"> le regioni fisiche montuose.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60" w:rsidRDefault="00177193" w14:paraId="69E5B18E" w14:textId="77777777">
            <w:pPr>
              <w:rPr>
                <w:sz w:val="22"/>
                <w:szCs w:val="22"/>
                <w:u w:color="FF0000"/>
              </w:rPr>
            </w:pPr>
            <w:r>
              <w:rPr>
                <w:sz w:val="22"/>
                <w:szCs w:val="22"/>
                <w:u w:color="FF0000"/>
              </w:rPr>
              <w:t>Le montagne sembrano uguali, ma sono tutte diverse. Per i nomi, per i paesaggi, per come si vive.</w:t>
            </w:r>
          </w:p>
          <w:p w:rsidR="001F7ED6" w:rsidRDefault="00177193" w14:paraId="4FCBA804" w14:textId="2BD972EC">
            <w:r>
              <w:rPr>
                <w:sz w:val="22"/>
                <w:szCs w:val="22"/>
                <w:u w:color="FF0000"/>
              </w:rPr>
              <w:t>Esploriamo le diverse caratteristiche che contraddistinguono le regioni montuose italiane e approfondiamo le diversità.</w:t>
            </w:r>
          </w:p>
        </w:tc>
      </w:tr>
    </w:tbl>
    <w:p w:rsidR="001F7ED6" w:rsidRDefault="001F7ED6" w14:paraId="51D8A090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F7ED6" w14:paraId="24BF3899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7E949258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46 | </w:t>
            </w:r>
            <w:proofErr w:type="gramStart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>Febbraio</w:t>
            </w:r>
            <w:proofErr w:type="gramEnd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1F7ED6" w14:paraId="07C17648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56EB1E85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14FEC576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0CE9FDFC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F7ED6" w14:paraId="01EB36B6" w14:textId="77777777">
        <w:trPr>
          <w:trHeight w:val="126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23E35172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u w:color="FF0000"/>
              </w:rPr>
              <w:t>Viaggio lungo le coste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62B8391C" w14:textId="77777777">
            <w:pPr>
              <w:pStyle w:val="Normale1"/>
              <w:rPr>
                <w:rFonts w:ascii="Calibri" w:hAnsi="Calibri" w:eastAsia="Calibri" w:cs="Calibri"/>
                <w:sz w:val="22"/>
                <w:szCs w:val="22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>• Analizzare i principali caratteri fisici del territorio costiero, fatti e fenomeni locali e globali, interpretando una pluralità di fonti.</w:t>
            </w:r>
          </w:p>
          <w:p w:rsidR="001F7ED6" w:rsidP="00120160" w:rsidRDefault="00120160" w14:paraId="5073D7F0" w14:textId="028BD0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u w:color="FF0000"/>
              </w:rPr>
              <w:t>• Localizzare sulla carta geografica dell’Italia le regioni fisiche costiere.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569DE1C5" w14:textId="3A4859CF">
            <w:pPr>
              <w:rPr>
                <w:sz w:val="22"/>
                <w:szCs w:val="22"/>
                <w:u w:color="FF0000"/>
              </w:rPr>
            </w:pPr>
            <w:r>
              <w:rPr>
                <w:sz w:val="22"/>
                <w:szCs w:val="22"/>
                <w:u w:color="FF0000"/>
              </w:rPr>
              <w:t>Immaginiamo di costeggiare l’Italia con una piccola barca: che tipi di</w:t>
            </w:r>
            <w:r w:rsidR="00120160">
              <w:rPr>
                <w:sz w:val="22"/>
                <w:szCs w:val="22"/>
                <w:u w:color="FF0000"/>
              </w:rPr>
              <w:t xml:space="preserve"> </w:t>
            </w:r>
            <w:r>
              <w:rPr>
                <w:sz w:val="22"/>
                <w:szCs w:val="22"/>
                <w:u w:color="FF0000"/>
              </w:rPr>
              <w:t>coste troveremo? Che città potremo visitare?</w:t>
            </w:r>
          </w:p>
        </w:tc>
      </w:tr>
    </w:tbl>
    <w:p w:rsidR="001F7ED6" w:rsidRDefault="001F7ED6" w14:paraId="379E8610" w14:textId="77777777">
      <w:pPr>
        <w:widowControl w:val="0"/>
        <w:rPr>
          <w:b/>
          <w:bCs/>
          <w:sz w:val="22"/>
          <w:szCs w:val="22"/>
        </w:rPr>
      </w:pPr>
    </w:p>
    <w:p w:rsidR="001F7ED6" w:rsidRDefault="001F7ED6" w14:paraId="5789D227" w14:textId="77777777">
      <w:pPr>
        <w:rPr>
          <w:b/>
          <w:bCs/>
          <w:sz w:val="22"/>
          <w:szCs w:val="22"/>
        </w:rPr>
      </w:pPr>
    </w:p>
    <w:p w:rsidR="001F7ED6" w:rsidRDefault="001F7ED6" w14:paraId="5D5017CE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F7ED6" w14:paraId="063859E2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64AE1A6B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47 | </w:t>
            </w:r>
            <w:proofErr w:type="gramStart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>Marzo</w:t>
            </w:r>
            <w:proofErr w:type="gramEnd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1F7ED6" w14:paraId="2980BDBF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3ADCF2DE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495DF83A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3508B126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F7ED6" w14:paraId="067BDE5A" w14:textId="77777777">
        <w:trPr>
          <w:trHeight w:val="126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4AFC120A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u w:color="FF0000"/>
              </w:rPr>
              <w:t>Abitare in... Italia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434CF8AD" w14:textId="77777777">
            <w:pPr>
              <w:pStyle w:val="Normale1"/>
              <w:rPr>
                <w:rFonts w:ascii="Calibri" w:hAnsi="Calibri" w:eastAsia="Calibri" w:cs="Calibri"/>
                <w:sz w:val="22"/>
                <w:szCs w:val="22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>• Conoscere gli elementi che caratterizzano i principali paesaggi italiani.</w:t>
            </w:r>
          </w:p>
          <w:p w:rsidR="001F7ED6" w:rsidRDefault="00177193" w14:paraId="7AECE607" w14:textId="4DF21B88">
            <w:r>
              <w:rPr>
                <w:sz w:val="22"/>
                <w:szCs w:val="22"/>
                <w:u w:color="FF0000"/>
              </w:rPr>
              <w:t xml:space="preserve">• </w:t>
            </w:r>
            <w:r>
              <w:rPr>
                <w:sz w:val="22"/>
                <w:szCs w:val="22"/>
              </w:rPr>
              <w:t xml:space="preserve">Estendere le proprie carte mentali al territorio italiano attraverso gli strumenti </w:t>
            </w:r>
            <w:r w:rsidR="00120160">
              <w:rPr>
                <w:sz w:val="22"/>
                <w:szCs w:val="22"/>
              </w:rPr>
              <w:t xml:space="preserve">dell’osservazione </w:t>
            </w:r>
            <w:r>
              <w:rPr>
                <w:sz w:val="22"/>
                <w:szCs w:val="22"/>
              </w:rPr>
              <w:t>indiretta (filmati, documenti, fotografie, ecc</w:t>
            </w:r>
            <w:r w:rsidR="00120160">
              <w:rPr>
                <w:sz w:val="22"/>
                <w:szCs w:val="22"/>
              </w:rPr>
              <w:t>.).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6D418AEF" w14:textId="77777777">
            <w:r>
              <w:rPr>
                <w:sz w:val="22"/>
                <w:szCs w:val="22"/>
                <w:u w:color="FF0000"/>
              </w:rPr>
              <w:t>Esploriamo i diversi ambienti che contraddistinguono i territori soffermandoci su centri urbani e rurali, cogliamone le analogie e le differenze. Approfondiamo il mutamento nel tempo del modo di abitare, attraverso interviste e fonti di diverso tipo.</w:t>
            </w:r>
          </w:p>
        </w:tc>
      </w:tr>
    </w:tbl>
    <w:p w:rsidR="001F7ED6" w:rsidRDefault="001F7ED6" w14:paraId="4F3B64AA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F7ED6" w14:paraId="52B7D724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3491A6C6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48 | </w:t>
            </w:r>
            <w:proofErr w:type="gramStart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>Aprile</w:t>
            </w:r>
            <w:proofErr w:type="gramEnd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1F7ED6" w14:paraId="1C0810E1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71C5586A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3ADDE0A1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6CFF5FB8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F7ED6" w14:paraId="69904AFA" w14:textId="77777777">
        <w:trPr>
          <w:trHeight w:val="126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7C7C451A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u w:color="FF0000"/>
              </w:rPr>
              <w:t>Mi oriento in Italia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4673ED95" w14:textId="07B35769">
            <w:pPr>
              <w:pStyle w:val="Normale1"/>
              <w:rPr>
                <w:rFonts w:ascii="Calibri" w:hAnsi="Calibri" w:eastAsia="Calibri" w:cs="Calibri"/>
                <w:sz w:val="22"/>
                <w:szCs w:val="22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 xml:space="preserve">• Realizzare lo schizzo della mappa mentale </w:t>
            </w:r>
            <w:r w:rsidR="00120160">
              <w:rPr>
                <w:rFonts w:ascii="Calibri" w:hAnsi="Calibri"/>
                <w:sz w:val="22"/>
                <w:szCs w:val="22"/>
                <w:u w:color="FF0000"/>
              </w:rPr>
              <w:t>dell’Italia</w:t>
            </w:r>
            <w:r>
              <w:rPr>
                <w:rFonts w:ascii="Calibri" w:hAnsi="Calibri"/>
                <w:sz w:val="22"/>
                <w:szCs w:val="22"/>
                <w:u w:color="FF0000"/>
              </w:rPr>
              <w:t xml:space="preserve"> e della propria regione con la simbologia convenzionale.</w:t>
            </w:r>
          </w:p>
          <w:p w:rsidR="001F7ED6" w:rsidRDefault="00177193" w14:paraId="686E3FC6" w14:textId="3DF946B2">
            <w:r>
              <w:rPr>
                <w:sz w:val="22"/>
                <w:szCs w:val="22"/>
                <w:u w:color="FF0000"/>
              </w:rPr>
              <w:t xml:space="preserve">• </w:t>
            </w:r>
            <w:r>
              <w:rPr>
                <w:sz w:val="22"/>
                <w:szCs w:val="22"/>
              </w:rPr>
              <w:t xml:space="preserve">Estendere le proprie carte mentali al territorio italiano attraverso gli strumenti </w:t>
            </w:r>
            <w:r w:rsidR="00120160">
              <w:rPr>
                <w:sz w:val="22"/>
                <w:szCs w:val="22"/>
              </w:rPr>
              <w:t>dell’osservazione indiretta (filmati, documenti, fotografie, ecc.).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2F6FA817" w14:textId="437D96C0">
            <w:pPr>
              <w:rPr>
                <w:sz w:val="22"/>
                <w:szCs w:val="22"/>
                <w:u w:color="FF0000"/>
              </w:rPr>
            </w:pPr>
            <w:r>
              <w:rPr>
                <w:sz w:val="22"/>
                <w:szCs w:val="22"/>
                <w:u w:color="FF0000"/>
              </w:rPr>
              <w:t>Orientiamoci cambiando punto di osservazione per sviluppare una super</w:t>
            </w:r>
            <w:r w:rsidR="00120160">
              <w:rPr>
                <w:sz w:val="22"/>
                <w:szCs w:val="22"/>
                <w:u w:color="FF0000"/>
              </w:rPr>
              <w:t xml:space="preserve"> </w:t>
            </w:r>
            <w:r>
              <w:rPr>
                <w:sz w:val="22"/>
                <w:szCs w:val="22"/>
                <w:u w:color="FF0000"/>
              </w:rPr>
              <w:t>mappa mentale.</w:t>
            </w:r>
          </w:p>
        </w:tc>
      </w:tr>
    </w:tbl>
    <w:p w:rsidR="001F7ED6" w:rsidRDefault="001F7ED6" w14:paraId="4F5167A3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F7ED6" w14:paraId="38A879CD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0101AF23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49 | </w:t>
            </w:r>
            <w:proofErr w:type="gramStart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>Maggio</w:t>
            </w:r>
            <w:proofErr w:type="gramEnd"/>
            <w:r w:rsidRPr="006C44D4"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1F7ED6" w14:paraId="7EB52BE2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32558E22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173A796F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120160" w:rsidR="001F7ED6" w:rsidRDefault="00177193" w14:paraId="39514AF3" w14:textId="77777777">
            <w:pPr>
              <w:rPr>
                <w:b/>
                <w:bCs/>
              </w:rPr>
            </w:pPr>
            <w:r w:rsidRPr="00120160"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F7ED6" w14:paraId="7BF0C46F" w14:textId="77777777">
        <w:trPr>
          <w:trHeight w:val="100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C44D4" w:rsidR="001F7ED6" w:rsidRDefault="00177193" w14:paraId="0761749E" w14:textId="77777777">
            <w:pPr>
              <w:rPr>
                <w:b/>
                <w:bCs/>
              </w:rPr>
            </w:pPr>
            <w:r w:rsidRPr="006C44D4">
              <w:rPr>
                <w:b/>
                <w:bCs/>
                <w:sz w:val="22"/>
                <w:szCs w:val="22"/>
                <w:u w:color="FF0000"/>
              </w:rPr>
              <w:t>L’Italia in tavola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40C37A16" w14:textId="77777777">
            <w:pPr>
              <w:pStyle w:val="Normale1"/>
              <w:rPr>
                <w:rFonts w:ascii="Calibri" w:hAnsi="Calibri" w:eastAsia="Calibri" w:cs="Calibri"/>
                <w:sz w:val="22"/>
                <w:szCs w:val="22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 xml:space="preserve">• Acquisire il concetto di regione geografica (fisica, climatica, </w:t>
            </w:r>
            <w:proofErr w:type="gramStart"/>
            <w:r>
              <w:rPr>
                <w:rFonts w:ascii="Calibri" w:hAnsi="Calibri"/>
                <w:sz w:val="22"/>
                <w:szCs w:val="22"/>
                <w:u w:color="FF0000"/>
              </w:rPr>
              <w:t>socio-culturale</w:t>
            </w:r>
            <w:proofErr w:type="gramEnd"/>
            <w:r>
              <w:rPr>
                <w:rFonts w:ascii="Calibri" w:hAnsi="Calibri"/>
                <w:sz w:val="22"/>
                <w:szCs w:val="22"/>
                <w:u w:color="FF0000"/>
              </w:rPr>
              <w:t>) e utilizzarlo a partire dal contesto italiano.</w:t>
            </w:r>
          </w:p>
          <w:p w:rsidR="001F7ED6" w:rsidRDefault="00177193" w14:paraId="262F69AC" w14:textId="77777777">
            <w:r>
              <w:rPr>
                <w:sz w:val="22"/>
                <w:szCs w:val="22"/>
                <w:u w:color="FF0000"/>
              </w:rPr>
              <w:t xml:space="preserve">• </w:t>
            </w:r>
            <w:r>
              <w:rPr>
                <w:sz w:val="22"/>
                <w:szCs w:val="22"/>
              </w:rPr>
              <w:t>Conoscere gli elementi che caratterizzano i principali paesaggi italiani.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7ED6" w:rsidRDefault="00177193" w14:paraId="03F5B07F" w14:textId="77777777">
            <w:r>
              <w:rPr>
                <w:sz w:val="22"/>
                <w:szCs w:val="22"/>
                <w:u w:color="FF0000"/>
              </w:rPr>
              <w:t>In Italia mangiare è un segno della diversità e della ricchezza dei luoghi.</w:t>
            </w:r>
          </w:p>
          <w:p w:rsidR="001F7ED6" w:rsidRDefault="00177193" w14:paraId="0380B6C8" w14:textId="77777777">
            <w:r>
              <w:rPr>
                <w:sz w:val="22"/>
                <w:szCs w:val="22"/>
                <w:u w:color="FF0000"/>
              </w:rPr>
              <w:t>Scopriamo tradizioni e sapori.</w:t>
            </w:r>
          </w:p>
        </w:tc>
      </w:tr>
    </w:tbl>
    <w:p w:rsidR="001F7ED6" w:rsidRDefault="001F7ED6" w14:paraId="5EACD5DA" w14:textId="77777777">
      <w:pPr>
        <w:widowControl w:val="0"/>
      </w:pPr>
    </w:p>
    <w:sectPr w:rsidR="001F7ED6">
      <w:headerReference w:type="default" r:id="rId7"/>
      <w:footerReference w:type="default" r:id="rId8"/>
      <w:pgSz w:w="16840" w:h="11900" w:orient="landscape"/>
      <w:pgMar w:top="1021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1DAD" w:rsidRDefault="00A01DAD" w14:paraId="7A725BE5" w14:textId="77777777">
      <w:r>
        <w:separator/>
      </w:r>
    </w:p>
  </w:endnote>
  <w:endnote w:type="continuationSeparator" w:id="0">
    <w:p w:rsidR="00A01DAD" w:rsidRDefault="00A01DAD" w14:paraId="783C499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7ED6" w:rsidRDefault="00177193" w14:paraId="7F46572F" w14:textId="77777777">
    <w:pPr>
      <w:tabs>
        <w:tab w:val="center" w:pos="4819"/>
        <w:tab w:val="right" w:pos="9638"/>
      </w:tabs>
      <w:ind w:right="360"/>
    </w:pPr>
    <w:r>
      <w:rPr>
        <w:rFonts w:ascii="Arial" w:hAnsi="Arial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/>
        <w:sz w:val="18"/>
        <w:szCs w:val="18"/>
      </w:rPr>
      <w:t>Srl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 xml:space="preserve">                         </w:t>
    </w:r>
    <w:r>
      <w:rPr>
        <w:rFonts w:ascii="Arial" w:hAnsi="Arial" w:eastAsia="Arial" w:cs="Arial"/>
        <w:sz w:val="20"/>
        <w:szCs w:val="20"/>
      </w:rPr>
      <w:fldChar w:fldCharType="begin"/>
    </w:r>
    <w:r>
      <w:rPr>
        <w:rFonts w:ascii="Arial" w:hAnsi="Arial" w:eastAsia="Arial" w:cs="Arial"/>
        <w:sz w:val="20"/>
        <w:szCs w:val="20"/>
      </w:rPr>
      <w:instrText xml:space="preserve"> PAGE </w:instrText>
    </w:r>
    <w:r>
      <w:rPr>
        <w:rFonts w:ascii="Arial" w:hAnsi="Arial" w:eastAsia="Arial" w:cs="Arial"/>
        <w:sz w:val="20"/>
        <w:szCs w:val="20"/>
      </w:rPr>
      <w:fldChar w:fldCharType="separate"/>
    </w:r>
    <w:r w:rsidR="00E469D6">
      <w:rPr>
        <w:rFonts w:ascii="Arial" w:hAnsi="Arial" w:eastAsia="Arial" w:cs="Arial"/>
        <w:noProof/>
        <w:sz w:val="20"/>
        <w:szCs w:val="20"/>
      </w:rPr>
      <w:t>1</w:t>
    </w:r>
    <w:r>
      <w:rPr>
        <w:rFonts w:ascii="Arial" w:hAnsi="Arial" w:eastAsia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1DAD" w:rsidRDefault="00A01DAD" w14:paraId="1F8EE7EC" w14:textId="77777777">
      <w:r>
        <w:separator/>
      </w:r>
    </w:p>
  </w:footnote>
  <w:footnote w:type="continuationSeparator" w:id="0">
    <w:p w:rsidR="00A01DAD" w:rsidRDefault="00A01DAD" w14:paraId="3EFD733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7ED6" w:rsidRDefault="00177193" w14:paraId="0FDBBC7A" w14:textId="77777777">
    <w:pPr>
      <w:jc w:val="center"/>
    </w:pPr>
    <w:r>
      <w:rPr>
        <w:b/>
        <w:bCs/>
        <w:sz w:val="22"/>
        <w:szCs w:val="22"/>
      </w:rPr>
      <w:t>“La Vita Scolastica” 2024-2025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E5EE0"/>
    <w:multiLevelType w:val="hybridMultilevel"/>
    <w:tmpl w:val="1B305166"/>
    <w:lvl w:ilvl="0" w:tplc="112C4C44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8675A4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C64C80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807016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E48164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BEBE22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0CF41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FA28CC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0AE2E0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31121BE"/>
    <w:multiLevelType w:val="hybridMultilevel"/>
    <w:tmpl w:val="5CF462FC"/>
    <w:numStyleLink w:val="Puntielenco"/>
  </w:abstractNum>
  <w:abstractNum w:abstractNumId="2" w15:restartNumberingAfterBreak="0">
    <w:nsid w:val="786F0861"/>
    <w:multiLevelType w:val="hybridMultilevel"/>
    <w:tmpl w:val="5CF462FC"/>
    <w:styleLink w:val="Puntielenco"/>
    <w:lvl w:ilvl="0" w:tplc="C2F24C72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6A8CBA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C6B4C4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FE845E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F86F74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F4E1D4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28E8C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D61CF6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923DF6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927499454">
    <w:abstractNumId w:val="2"/>
  </w:num>
  <w:num w:numId="2" w16cid:durableId="1546677581">
    <w:abstractNumId w:val="1"/>
  </w:num>
  <w:num w:numId="3" w16cid:durableId="18776643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displayBackgroundShape/>
  <w:proofState w:spelling="clean" w:grammar="dirty"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ED6"/>
    <w:rsid w:val="00000000"/>
    <w:rsid w:val="00120160"/>
    <w:rsid w:val="00177193"/>
    <w:rsid w:val="001F7ED6"/>
    <w:rsid w:val="006C44D4"/>
    <w:rsid w:val="00774BDA"/>
    <w:rsid w:val="00A01DAD"/>
    <w:rsid w:val="00AF2E75"/>
    <w:rsid w:val="00E0380B"/>
    <w:rsid w:val="00E469D6"/>
    <w:rsid w:val="4286E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6DFA09"/>
  <w15:docId w15:val="{EC8E8BDA-44EE-BF41-BB36-A6D73FD3D8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Arial Unicode MS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styleId="TableNormal" w:customStyle="1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e1" w:customStyle="1">
    <w:name w:val="Normale1"/>
    <w:pPr>
      <w:suppressAutoHyphens/>
    </w:pPr>
    <w:rPr>
      <w:rFonts w:cs="Arial Unicode MS"/>
      <w:color w:val="000000"/>
      <w:kern w:val="2"/>
      <w:sz w:val="24"/>
      <w:szCs w:val="24"/>
      <w:u w:color="000000"/>
    </w:rPr>
  </w:style>
  <w:style w:type="numbering" w:styleId="Puntielenco" w:customStyle="1">
    <w:name w:val="Punti elenco"/>
    <w:pPr>
      <w:numPr>
        <w:numId w:val="1"/>
      </w:numPr>
    </w:pPr>
  </w:style>
  <w:style w:type="paragraph" w:styleId="normal1" w:customStyle="1">
    <w:name w:val="normal1"/>
    <w:qFormat/>
    <w:rsid w:val="00E469D6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uppressAutoHyphens/>
    </w:pPr>
    <w:rPr>
      <w:rFonts w:ascii="Calibri" w:hAnsi="Calibri" w:eastAsia="Calibri" w:cs="Calibri"/>
      <w:sz w:val="24"/>
      <w:szCs w:val="24"/>
      <w:bdr w:val="none" w:color="auto" w:sz="0" w:space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Materassi Chiara</lastModifiedBy>
  <revision>5</revision>
  <dcterms:created xsi:type="dcterms:W3CDTF">2024-07-16T08:26:00.0000000Z</dcterms:created>
  <dcterms:modified xsi:type="dcterms:W3CDTF">2024-07-16T08:26:50.6638336Z</dcterms:modified>
</coreProperties>
</file>